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4ECABB" w14:textId="3B6FA6F7" w:rsidR="002049C9" w:rsidRPr="00614D2C" w:rsidRDefault="00551475" w:rsidP="00551475">
      <w:pPr>
        <w:pStyle w:val="berschrift3"/>
      </w:pPr>
      <w:r w:rsidRPr="00614D2C">
        <w:t>4.2.2 Implementation Consulting</w:t>
      </w:r>
    </w:p>
    <w:p w14:paraId="6B4B8C90" w14:textId="4C5C5BAF" w:rsidR="00961FC3" w:rsidRPr="00614D2C" w:rsidRDefault="00551475" w:rsidP="00551475">
      <w:r w:rsidRPr="00614D2C">
        <w:t>This chapter will analyze what needs to be done in future to use the learning factory in full extent.</w:t>
      </w:r>
      <w:r w:rsidR="00576F45" w:rsidRPr="00614D2C">
        <w:t xml:space="preserve"> It will be shown which hardware needs to be aquired, and what software is missing. </w:t>
      </w:r>
    </w:p>
    <w:p w14:paraId="1DC50EDA" w14:textId="543EA169" w:rsidR="00A20F7C" w:rsidRPr="00614D2C" w:rsidRDefault="00961FC3" w:rsidP="00551475">
      <w:r>
        <mc:AlternateContent>
          <mc:Choice Requires="wps">
            <w:drawing>
              <wp:anchor distT="0" distB="0" distL="114300" distR="114300" simplePos="0" relativeHeight="251661312" behindDoc="0" locked="0" layoutInCell="1" allowOverlap="1" wp14:anchorId="01C3105D" wp14:editId="40F97A9A">
                <wp:simplePos x="0" y="0"/>
                <wp:positionH relativeFrom="column">
                  <wp:posOffset>2894283</wp:posOffset>
                </wp:positionH>
                <wp:positionV relativeFrom="paragraph">
                  <wp:posOffset>1033</wp:posOffset>
                </wp:positionV>
                <wp:extent cx="1119116" cy="832513"/>
                <wp:effectExtent l="19050" t="19050" r="24130" b="24765"/>
                <wp:wrapNone/>
                <wp:docPr id="543798048" name="Ellipse 2"/>
                <wp:cNvGraphicFramePr/>
                <a:graphic xmlns:a="http://schemas.openxmlformats.org/drawingml/2006/main">
                  <a:graphicData uri="http://schemas.microsoft.com/office/word/2010/wordprocessingShape">
                    <wps:wsp>
                      <wps:cNvSpPr/>
                      <wps:spPr>
                        <a:xfrm>
                          <a:off x="0" y="0"/>
                          <a:ext cx="1119116" cy="832513"/>
                        </a:xfrm>
                        <a:prstGeom prst="ellipse">
                          <a:avLst/>
                        </a:prstGeom>
                        <a:noFill/>
                        <a:ln w="38100">
                          <a:solidFill>
                            <a:srgbClr val="7030A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EE79A8D" id="Ellipse 2" o:spid="_x0000_s1026" style="position:absolute;margin-left:227.9pt;margin-top:.1pt;width:88.1pt;height:65.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" filled="f" strokecolor="#7030a0" strokeweight="3pt">
                <v:stroke joinstyle="miter"/>
              </v:oval>
            </w:pict>
          </mc:Fallback>
        </mc:AlternateContent>
      </w:r>
      <w:r>
        <mc:AlternateContent>
          <mc:Choice Requires="wps">
            <w:drawing>
              <wp:anchor distT="0" distB="0" distL="114300" distR="114300" simplePos="0" relativeHeight="251660288" behindDoc="0" locked="0" layoutInCell="1" allowOverlap="1" wp14:anchorId="05A6EC05" wp14:editId="5D30F045">
                <wp:simplePos x="0" y="0"/>
                <wp:positionH relativeFrom="column">
                  <wp:posOffset>2464378</wp:posOffset>
                </wp:positionH>
                <wp:positionV relativeFrom="paragraph">
                  <wp:posOffset>2443982</wp:posOffset>
                </wp:positionV>
                <wp:extent cx="2156346" cy="736979"/>
                <wp:effectExtent l="19050" t="19050" r="15875" b="25400"/>
                <wp:wrapNone/>
                <wp:docPr id="684361485" name="Ellipse 1"/>
                <wp:cNvGraphicFramePr/>
                <a:graphic xmlns:a="http://schemas.openxmlformats.org/drawingml/2006/main">
                  <a:graphicData uri="http://schemas.microsoft.com/office/word/2010/wordprocessingShape">
                    <wps:wsp>
                      <wps:cNvSpPr/>
                      <wps:spPr>
                        <a:xfrm>
                          <a:off x="0" y="0"/>
                          <a:ext cx="2156346" cy="736979"/>
                        </a:xfrm>
                        <a:prstGeom prst="ellipse">
                          <a:avLst/>
                        </a:prstGeom>
                        <a:noFill/>
                        <a:ln w="38100">
                          <a:solidFill>
                            <a:srgbClr val="92D050"/>
                          </a:solidFill>
                        </a:ln>
                      </wps:spPr>
                      <wps:style>
                        <a:lnRef idx="2">
                          <a:schemeClr val="accent4"/>
                        </a:lnRef>
                        <a:fillRef idx="1">
                          <a:schemeClr val="lt1"/>
                        </a:fillRef>
                        <a:effectRef idx="0">
                          <a:schemeClr val="accent4"/>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16046E7" id="Ellipse 1" o:spid="_x0000_s1026" style="position:absolute;margin-left:194.05pt;margin-top:192.45pt;width:169.8pt;height:58.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" filled="f" strokecolor="#92d050" strokeweight="3pt">
                <v:stroke joinstyle="miter"/>
              </v:oval>
            </w:pict>
          </mc:Fallback>
        </mc:AlternateContent>
      </w:r>
      <w:r w:rsidR="00A20F7C" w:rsidRPr="00614D2C">
        <mc:AlternateContent>
          <mc:Choice Requires="wps">
            <w:drawing>
              <wp:anchor distT="45720" distB="45720" distL="114300" distR="114300" simplePos="0" relativeHeight="251659264" behindDoc="0" locked="0" layoutInCell="1" allowOverlap="1" wp14:anchorId="28CE397F" wp14:editId="2FF32F6D">
                <wp:simplePos x="0" y="0"/>
                <wp:positionH relativeFrom="column">
                  <wp:posOffset>580987</wp:posOffset>
                </wp:positionH>
                <wp:positionV relativeFrom="paragraph">
                  <wp:posOffset>260246</wp:posOffset>
                </wp:positionV>
                <wp:extent cx="880281" cy="388961"/>
                <wp:effectExtent l="0" t="0" r="15240" b="11430"/>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80281" cy="388961"/>
                        </a:xfrm>
                        <a:prstGeom prst="rect">
                          <a:avLst/>
                        </a:prstGeom>
                        <a:ln>
                          <a:headEnd/>
                          <a:tailEnd/>
                        </a:ln>
                      </wps:spPr>
                      <wps:style>
                        <a:lnRef idx="2">
                          <a:schemeClr val="accent1">
                            <a:shade val="50000"/>
                          </a:schemeClr>
                        </a:lnRef>
                        <a:fillRef idx="1">
                          <a:schemeClr val="accent1"/>
                        </a:fillRef>
                        <a:effectRef idx="0">
                          <a:schemeClr val="accent1"/>
                        </a:effectRef>
                        <a:fontRef idx="minor">
                          <a:schemeClr val="lt1"/>
                        </a:fontRef>
                      </wps:style>
                      <wps:txbx>
                        <w:txbxContent>
                          <w:p w14:paraId="1C68FF90" w14:textId="0D88C066" w:rsidR="00A20F7C" w:rsidRPr="00A20F7C" w:rsidRDefault="00A20F7C">
                            <w:pPr>
                              <w:rPr>
                                <w:sz w:val="18"/>
                                <w:szCs w:val="18"/>
                                <w:lang w:val="de-DE"/>
                              </w:rPr>
                            </w:pPr>
                            <w:r w:rsidRPr="00A20F7C">
                              <w:rPr>
                                <w:sz w:val="18"/>
                                <w:szCs w:val="18"/>
                                <w:lang w:val="de-DE"/>
                              </w:rPr>
                              <w:t>Siemens PLC</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8CE397F" id="_x0000_t202" coordsize="21600,21600" o:spt="202" path="m,l,21600r21600,l21600,xe">
                <v:stroke joinstyle="miter"/>
                <v:path gradientshapeok="t" o:connecttype="rect"/>
              </v:shapetype>
              <v:shape id="Textfeld 2" o:spid="_x0000_s1026" type="#_x0000_t202" style="position:absolute;margin-left:45.75pt;margin-top:20.5pt;width:69.3pt;height:30.65pt;z-index:251659264;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" fillcolor="#4472c4 [3204]" strokecolor="#1f3763 [1604]" strokeweight="1pt">
                <v:textbox>
                  <w:txbxContent>
                    <w:p w14:paraId="1C68FF90" w14:textId="0D88C066" w:rsidR="00A20F7C" w:rsidRPr="00A20F7C" w:rsidRDefault="00A20F7C">
                      <w:pPr>
                        <w:rPr>
                          <w:sz w:val="18"/>
                          <w:szCs w:val="18"/>
                          <w:lang w:val="de-DE"/>
                        </w:rPr>
                      </w:pPr>
                      <w:r w:rsidRPr="00A20F7C">
                        <w:rPr>
                          <w:sz w:val="18"/>
                          <w:szCs w:val="18"/>
                          <w:lang w:val="de-DE"/>
                        </w:rPr>
                        <w:t>Siemens PLC</w:t>
                      </w:r>
                    </w:p>
                  </w:txbxContent>
                </v:textbox>
              </v:shape>
            </w:pict>
          </mc:Fallback>
        </mc:AlternateContent>
      </w:r>
      <w:r w:rsidR="00A20F7C" w:rsidRPr="00614D2C">
        <w:drawing>
          <wp:inline distT="0" distB="0" distL="0" distR="0" wp14:anchorId="773CA886" wp14:editId="7D4DF89E">
            <wp:extent cx="5622878" cy="3261360"/>
            <wp:effectExtent l="0" t="0" r="0" b="0"/>
            <wp:docPr id="2128999267"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999267" name=""/>
                    <pic:cNvPicPr/>
                  </pic:nvPicPr>
                  <pic:blipFill rotWithShape="1">
                    <a:blip r:embed="rId6"/>
                    <a:srcRect t="2049" r="2382"/>
                    <a:stretch/>
                  </pic:blipFill>
                  <pic:spPr bwMode="auto">
                    <a:xfrm>
                      <a:off x="0" y="0"/>
                      <a:ext cx="5623466" cy="3261701"/>
                    </a:xfrm>
                    <a:prstGeom prst="rect">
                      <a:avLst/>
                    </a:prstGeom>
                    <a:ln>
                      <a:noFill/>
                    </a:ln>
                    <a:extLst>
                      <a:ext uri="{53640926-AAD7-44D8-BBD7-CCE9431645EC}">
                        <a14:shadowObscured xmlns:a14="http://schemas.microsoft.com/office/drawing/2010/main"/>
                      </a:ext>
                    </a:extLst>
                  </pic:spPr>
                </pic:pic>
              </a:graphicData>
            </a:graphic>
          </wp:inline>
        </w:drawing>
      </w:r>
    </w:p>
    <w:p w14:paraId="7B7E519D" w14:textId="13C6F68F" w:rsidR="00A20F7C" w:rsidRPr="00614D2C" w:rsidRDefault="00A20F7C" w:rsidP="00551475">
      <w:r w:rsidRPr="00614D2C">
        <w:t xml:space="preserve">Figure 4.x: Controller Overview (Klein, M., </w:t>
      </w:r>
      <w:hyperlink r:id="rId7" w:history="1">
        <w:r w:rsidRPr="00614D2C">
          <w:rPr>
            <w:rStyle w:val="Hyperlink"/>
          </w:rPr>
          <w:t>https://www.hs-albsig.de/studienangebot/wissenschaftliche-weiterbildung/osteraktion/osteraktion-12-lernfabrik/?sword_list%5B0%5D=lernfabrik&amp;no_cache=1</w:t>
        </w:r>
      </w:hyperlink>
      <w:r w:rsidRPr="00614D2C">
        <w:t>)</w:t>
      </w:r>
    </w:p>
    <w:p w14:paraId="76874F8C" w14:textId="1470F274" w:rsidR="00A20F7C" w:rsidRPr="006B6387" w:rsidRDefault="00614D2C" w:rsidP="00551475">
      <w:r w:rsidRPr="006B6387">
        <w:t xml:space="preserve">The figure above shows the prototype of the factory. </w:t>
      </w:r>
      <w:r w:rsidR="00961FC3" w:rsidRPr="006B6387">
        <w:t>All the parts not highlighted can be found in the factory of the Innovation-Lab.</w:t>
      </w:r>
      <w:r w:rsidR="001622F2" w:rsidRPr="006B6387">
        <w:t xml:space="preserve"> </w:t>
      </w:r>
      <w:r w:rsidR="006B6387" w:rsidRPr="006B6387">
        <w:t>The order elements are discussed in the following.</w:t>
      </w:r>
    </w:p>
    <w:p w14:paraId="6B3D0E69" w14:textId="16BEFFA7" w:rsidR="006B6387" w:rsidRDefault="006B6387" w:rsidP="00551475">
      <w:r w:rsidRPr="006B6387">
        <w:t>The purple highlighted parts are a combined sensor station. It is situatated ontop of the oven, which is already part of the labor factuary. The biggest sensor of the station is a camera. It is capble of 360 filming</w:t>
      </w:r>
      <w:r>
        <w:t xml:space="preserve">. This is used for a web based remote control. The camera is not integrated in the software that controlls the factory. It is meant for enabling persons far away form the factory to take a look. Environtment sensor make up the other sensors of the station. </w:t>
      </w:r>
      <w:r w:rsidR="008A6C0D">
        <w:t>The built in sensors are for measuring:</w:t>
      </w:r>
    </w:p>
    <w:p w14:paraId="321A74EA" w14:textId="7FA97D7D" w:rsidR="008A6C0D" w:rsidRDefault="008A6C0D" w:rsidP="008A6C0D">
      <w:pPr>
        <w:pStyle w:val="Listenabsatz"/>
        <w:numPr>
          <w:ilvl w:val="0"/>
          <w:numId w:val="1"/>
        </w:numPr>
      </w:pPr>
      <w:r>
        <w:t>Brightness</w:t>
      </w:r>
    </w:p>
    <w:p w14:paraId="4BE62B7D" w14:textId="6D7AE288" w:rsidR="008A6C0D" w:rsidRDefault="008A6C0D" w:rsidP="008A6C0D">
      <w:pPr>
        <w:pStyle w:val="Listenabsatz"/>
        <w:numPr>
          <w:ilvl w:val="0"/>
          <w:numId w:val="1"/>
        </w:numPr>
      </w:pPr>
      <w:r>
        <w:t>Temperature</w:t>
      </w:r>
    </w:p>
    <w:p w14:paraId="35CF2F21" w14:textId="5D5A8B40" w:rsidR="008A6C0D" w:rsidRDefault="008A6C0D" w:rsidP="008A6C0D">
      <w:pPr>
        <w:pStyle w:val="Listenabsatz"/>
        <w:numPr>
          <w:ilvl w:val="0"/>
          <w:numId w:val="1"/>
        </w:numPr>
      </w:pPr>
      <w:r>
        <w:t>Humidity</w:t>
      </w:r>
    </w:p>
    <w:p w14:paraId="23A1B246" w14:textId="6AF54731" w:rsidR="008A6C0D" w:rsidRDefault="008A6C0D" w:rsidP="008A6C0D">
      <w:pPr>
        <w:pStyle w:val="Listenabsatz"/>
        <w:numPr>
          <w:ilvl w:val="0"/>
          <w:numId w:val="1"/>
        </w:numPr>
      </w:pPr>
      <w:r>
        <w:t>Air quality</w:t>
      </w:r>
    </w:p>
    <w:p w14:paraId="7B9E1BDA" w14:textId="1F4E5A7F" w:rsidR="008A6C0D" w:rsidRDefault="008A6C0D" w:rsidP="008A6C0D">
      <w:r>
        <w:t xml:space="preserve">These values of these sensors </w:t>
      </w:r>
      <w:r w:rsidR="00630BCC">
        <w:t>get collected an analyzed. They help to monitor the factory. With them</w:t>
      </w:r>
      <w:r w:rsidR="0018633E">
        <w:t>, one</w:t>
      </w:r>
      <w:r w:rsidR="00630BCC">
        <w:t xml:space="preserve"> can make sure that the production process is always within limits.</w:t>
      </w:r>
    </w:p>
    <w:p w14:paraId="0D2F7224" w14:textId="77777777" w:rsidR="00FF6E6C" w:rsidRDefault="00630BCC" w:rsidP="008A6C0D">
      <w:r>
        <w:t>Highlighted by the green circle is the delivery st</w:t>
      </w:r>
      <w:r w:rsidR="006D4FDC">
        <w:t>ation</w:t>
      </w:r>
      <w:r>
        <w:t>.</w:t>
      </w:r>
      <w:r w:rsidR="006D4FDC">
        <w:t xml:space="preserve"> The whole station is missing.</w:t>
      </w:r>
      <w:r>
        <w:t xml:space="preserve"> </w:t>
      </w:r>
      <w:r w:rsidR="006D4FDC">
        <w:t xml:space="preserve">It is used for incoming as well as outgoing goods. It consists of several elements. At the end of the production the gripper puts the workpiece into the delivery space. </w:t>
      </w:r>
      <w:r w:rsidR="0018633E">
        <w:t xml:space="preserve">A light barrier is activated hereby. This information is collected by the controlling script. The information is then prcessed with all the oder station data through the preperation steps to analyze it with the neuronal network. The missing information will be seen as an interruption to the production and a danger of a hang-up in the software. </w:t>
      </w:r>
    </w:p>
    <w:p w14:paraId="04ECF1B3" w14:textId="6FB1A5B8" w:rsidR="00630BCC" w:rsidRDefault="0018633E" w:rsidP="008A6C0D">
      <w:r>
        <w:lastRenderedPageBreak/>
        <w:t>In the following step the gripper puts the workpiece onto an color sensor. It detect the color of the product. The color information is also stored</w:t>
      </w:r>
      <w:r w:rsidR="00FF6E6C">
        <w:t>. As soon as the workpiece is back into the storage, the software knows which color it has</w:t>
      </w:r>
      <w:r>
        <w:t xml:space="preserve">. </w:t>
      </w:r>
      <w:r w:rsidR="00FF6E6C">
        <w:t>During ordering a customer can select the wished color. The software is able to get a matching product.</w:t>
      </w:r>
    </w:p>
    <w:p w14:paraId="11D73A6E" w14:textId="49C9FD44" w:rsidR="00FF6E6C" w:rsidRDefault="00FF6E6C" w:rsidP="008A6C0D">
      <w:r>
        <w:t>In the final step of the delivery station a NFC reader and writer tag the workpiece with the production information. This is important the the workpiece “kowns” what it is. Thus this step is used as a simulation to real world factories, the NFC chip of the workpiece is not read again. Meaning it is a nice to have feature for the factory simulation, but not necessary for the neuronal network.</w:t>
      </w:r>
    </w:p>
    <w:p w14:paraId="3325CD19" w14:textId="7135A920" w:rsidR="00FF6E6C" w:rsidRDefault="00FF6E6C" w:rsidP="008A6C0D">
      <w:r>
        <w:t xml:space="preserve">Attached to the delivery station is the txt controller. </w:t>
      </w:r>
      <w:r w:rsidR="005D7A29">
        <w:t>Its purpose is to collect all sensor information. After the data collection it is send to the IoT-Gateway via MQTT standard. There is no specificatoin which chip has been used. There is also no information about the used software. This makes it hardly possible to rebuild this element.</w:t>
      </w:r>
    </w:p>
    <w:p w14:paraId="2CCE8536" w14:textId="1FAD3A35" w:rsidR="005D7A29" w:rsidRPr="006B6387" w:rsidRDefault="00086902" w:rsidP="008A6C0D">
      <w:r>
        <w:t>The IoT-Gateway receives the data from the txt controller. The hardware used is a Raspberry PI. It has two purposes. The first purpose is to controll the ordering process. The software used for this is the python script that was introduced in the course. The second purpose is to transmit the factory data to the cloud. This is handled with the OPC UA protocol. In the cloud the source code for the neuronal network is running. So this connection is crucial to hand the production information to the neuronal network.</w:t>
      </w:r>
    </w:p>
    <w:sectPr w:rsidR="005D7A29" w:rsidRPr="006B6387" w:rsidSect="00BA5566">
      <w:pgSz w:w="11906" w:h="16838"/>
      <w:pgMar w:top="1417" w:right="1417" w:bottom="1134" w:left="1417"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CCB1E19"/>
    <w:multiLevelType w:val="hybridMultilevel"/>
    <w:tmpl w:val="D638AA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00682982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365BE"/>
    <w:rsid w:val="00086902"/>
    <w:rsid w:val="001622F2"/>
    <w:rsid w:val="0018633E"/>
    <w:rsid w:val="001A3D71"/>
    <w:rsid w:val="002049C9"/>
    <w:rsid w:val="003729BD"/>
    <w:rsid w:val="003C01FE"/>
    <w:rsid w:val="00551475"/>
    <w:rsid w:val="00576F45"/>
    <w:rsid w:val="005D7A29"/>
    <w:rsid w:val="00614D2C"/>
    <w:rsid w:val="00621971"/>
    <w:rsid w:val="00630BCC"/>
    <w:rsid w:val="006B6387"/>
    <w:rsid w:val="006D4FDC"/>
    <w:rsid w:val="00897F97"/>
    <w:rsid w:val="008A6C0D"/>
    <w:rsid w:val="00961FC3"/>
    <w:rsid w:val="00A20F7C"/>
    <w:rsid w:val="00BA5566"/>
    <w:rsid w:val="00C365BE"/>
    <w:rsid w:val="00E162B5"/>
    <w:rsid w:val="00FF6E6C"/>
  </w:rsids>
  <m:mathPr>
    <m:mathFont m:val="Cambria Math"/>
    <m:brkBin m:val="before"/>
    <m:brkBinSub m:val="--"/>
    <m:smallFrac m:val="0"/>
    <m:dispDef/>
    <m:lMargin m:val="0"/>
    <m:rMargin m:val="0"/>
    <m:defJc m:val="centerGroup"/>
    <m:wrapIndent m:val="1440"/>
    <m:intLim m:val="subSup"/>
    <m:naryLim m:val="undOvr"/>
  </m:mathPr>
  <w:themeFontLang w:val="de-DE"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9D7B2A"/>
  <w15:chartTrackingRefBased/>
  <w15:docId w15:val="{44FD8AC1-2054-4E58-AB97-781F4A70662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3C01FE"/>
    <w:rPr>
      <w:noProof/>
    </w:rPr>
  </w:style>
  <w:style w:type="paragraph" w:styleId="berschrift1">
    <w:name w:val="heading 1"/>
    <w:basedOn w:val="Standard"/>
    <w:next w:val="Standard"/>
    <w:link w:val="berschrift1Zchn"/>
    <w:uiPriority w:val="9"/>
    <w:qFormat/>
    <w:rsid w:val="003C01FE"/>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berschrift2">
    <w:name w:val="heading 2"/>
    <w:basedOn w:val="Standard"/>
    <w:next w:val="Standard"/>
    <w:link w:val="berschrift2Zchn"/>
    <w:uiPriority w:val="9"/>
    <w:unhideWhenUsed/>
    <w:qFormat/>
    <w:rsid w:val="003C01F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berschrift3">
    <w:name w:val="heading 3"/>
    <w:basedOn w:val="Standard"/>
    <w:next w:val="Standard"/>
    <w:link w:val="berschrift3Zchn"/>
    <w:uiPriority w:val="9"/>
    <w:unhideWhenUsed/>
    <w:qFormat/>
    <w:rsid w:val="00551475"/>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styleId="Funotentext">
    <w:name w:val="footnote text"/>
    <w:basedOn w:val="Standard"/>
    <w:link w:val="FunotentextZchn"/>
    <w:uiPriority w:val="99"/>
    <w:semiHidden/>
    <w:unhideWhenUsed/>
    <w:rsid w:val="003C01FE"/>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3C01FE"/>
    <w:rPr>
      <w:sz w:val="20"/>
      <w:szCs w:val="20"/>
      <w:lang w:val="de-DE"/>
    </w:rPr>
  </w:style>
  <w:style w:type="character" w:styleId="Funotenzeichen">
    <w:name w:val="footnote reference"/>
    <w:basedOn w:val="Absatz-Standardschriftart"/>
    <w:uiPriority w:val="99"/>
    <w:semiHidden/>
    <w:unhideWhenUsed/>
    <w:rsid w:val="003C01FE"/>
    <w:rPr>
      <w:vertAlign w:val="superscript"/>
    </w:rPr>
  </w:style>
  <w:style w:type="paragraph" w:styleId="Fuzeile">
    <w:name w:val="footer"/>
    <w:basedOn w:val="Standard"/>
    <w:link w:val="FuzeileZchn"/>
    <w:uiPriority w:val="99"/>
    <w:semiHidden/>
    <w:unhideWhenUsed/>
    <w:rsid w:val="003C01FE"/>
    <w:pPr>
      <w:tabs>
        <w:tab w:val="center" w:pos="4703"/>
        <w:tab w:val="right" w:pos="9406"/>
      </w:tabs>
      <w:spacing w:after="0" w:line="240" w:lineRule="auto"/>
    </w:pPr>
  </w:style>
  <w:style w:type="character" w:customStyle="1" w:styleId="FuzeileZchn">
    <w:name w:val="Fußzeile Zchn"/>
    <w:basedOn w:val="Absatz-Standardschriftart"/>
    <w:link w:val="Fuzeile"/>
    <w:uiPriority w:val="99"/>
    <w:semiHidden/>
    <w:rsid w:val="003C01FE"/>
    <w:rPr>
      <w:lang w:val="de-DE"/>
    </w:rPr>
  </w:style>
  <w:style w:type="character" w:styleId="Hyperlink">
    <w:name w:val="Hyperlink"/>
    <w:basedOn w:val="Absatz-Standardschriftart"/>
    <w:uiPriority w:val="99"/>
    <w:unhideWhenUsed/>
    <w:rsid w:val="003C01FE"/>
    <w:rPr>
      <w:color w:val="0563C1" w:themeColor="hyperlink"/>
      <w:u w:val="single"/>
    </w:rPr>
  </w:style>
  <w:style w:type="paragraph" w:styleId="Kopfzeile">
    <w:name w:val="header"/>
    <w:basedOn w:val="Standard"/>
    <w:link w:val="KopfzeileZchn"/>
    <w:uiPriority w:val="99"/>
    <w:semiHidden/>
    <w:unhideWhenUsed/>
    <w:rsid w:val="003C01FE"/>
    <w:pPr>
      <w:tabs>
        <w:tab w:val="center" w:pos="4703"/>
        <w:tab w:val="right" w:pos="9406"/>
      </w:tabs>
      <w:spacing w:after="0" w:line="240" w:lineRule="auto"/>
    </w:pPr>
  </w:style>
  <w:style w:type="character" w:customStyle="1" w:styleId="KopfzeileZchn">
    <w:name w:val="Kopfzeile Zchn"/>
    <w:basedOn w:val="Absatz-Standardschriftart"/>
    <w:link w:val="Kopfzeile"/>
    <w:uiPriority w:val="99"/>
    <w:semiHidden/>
    <w:rsid w:val="003C01FE"/>
    <w:rPr>
      <w:lang w:val="de-DE"/>
    </w:rPr>
  </w:style>
  <w:style w:type="paragraph" w:styleId="Listenabsatz">
    <w:name w:val="List Paragraph"/>
    <w:basedOn w:val="Standard"/>
    <w:uiPriority w:val="34"/>
    <w:qFormat/>
    <w:rsid w:val="003C01FE"/>
    <w:pPr>
      <w:ind w:left="720"/>
      <w:contextualSpacing/>
    </w:pPr>
  </w:style>
  <w:style w:type="character" w:styleId="NichtaufgelsteErwhnung">
    <w:name w:val="Unresolved Mention"/>
    <w:basedOn w:val="Absatz-Standardschriftart"/>
    <w:uiPriority w:val="99"/>
    <w:semiHidden/>
    <w:unhideWhenUsed/>
    <w:rsid w:val="003C01FE"/>
    <w:rPr>
      <w:color w:val="605E5C"/>
      <w:shd w:val="clear" w:color="auto" w:fill="E1DFDD"/>
    </w:rPr>
  </w:style>
  <w:style w:type="character" w:customStyle="1" w:styleId="berschrift1Zchn">
    <w:name w:val="Überschrift 1 Zchn"/>
    <w:basedOn w:val="Absatz-Standardschriftart"/>
    <w:link w:val="berschrift1"/>
    <w:uiPriority w:val="9"/>
    <w:rsid w:val="003C01FE"/>
    <w:rPr>
      <w:rFonts w:asciiTheme="majorHAnsi" w:eastAsiaTheme="majorEastAsia" w:hAnsiTheme="majorHAnsi" w:cstheme="majorBidi"/>
      <w:color w:val="2F5496" w:themeColor="accent1" w:themeShade="BF"/>
      <w:sz w:val="32"/>
      <w:szCs w:val="32"/>
      <w:lang w:val="de-DE"/>
    </w:rPr>
  </w:style>
  <w:style w:type="character" w:customStyle="1" w:styleId="berschrift2Zchn">
    <w:name w:val="Überschrift 2 Zchn"/>
    <w:basedOn w:val="Absatz-Standardschriftart"/>
    <w:link w:val="berschrift2"/>
    <w:uiPriority w:val="9"/>
    <w:rsid w:val="003C01FE"/>
    <w:rPr>
      <w:rFonts w:asciiTheme="majorHAnsi" w:eastAsiaTheme="majorEastAsia" w:hAnsiTheme="majorHAnsi" w:cstheme="majorBidi"/>
      <w:color w:val="2F5496" w:themeColor="accent1" w:themeShade="BF"/>
      <w:sz w:val="26"/>
      <w:szCs w:val="26"/>
      <w:lang w:val="de-DE"/>
    </w:rPr>
  </w:style>
  <w:style w:type="character" w:customStyle="1" w:styleId="berschrift3Zchn">
    <w:name w:val="Überschrift 3 Zchn"/>
    <w:basedOn w:val="Absatz-Standardschriftart"/>
    <w:link w:val="berschrift3"/>
    <w:uiPriority w:val="9"/>
    <w:rsid w:val="00551475"/>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hyperlink" Target="https://www.hs-albsig.de/studienangebot/wissenschaftliche-weiterbildung/osteraktion/osteraktion-12-lernfabrik/?sword_list%5B0%5D=lernfabrik&amp;no_cache=1" TargetMode="Externa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png"/><Relationship Id="rId5" Type="http://schemas.openxmlformats.org/officeDocument/2006/relationships/webSettings" Target="webSettings.xml"/><Relationship Id="rId4" Type="http://schemas.openxmlformats.org/officeDocument/2006/relationships/settings" Target="settings.xml"/><Relationship Id="rId9"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05B7712-EDD2-4F4D-A54D-B7B3D19D41C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Pages>
  <Words>552</Words>
  <Characters>3149</Characters>
  <Application>Microsoft Office Word</Application>
  <DocSecurity>0</DocSecurity>
  <Lines>26</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3694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H</dc:creator>
  <cp:keywords/>
  <dc:description/>
  <cp:lastModifiedBy>M H</cp:lastModifiedBy>
  <cp:revision>5</cp:revision>
  <dcterms:created xsi:type="dcterms:W3CDTF">2023-05-20T07:21:00Z</dcterms:created>
  <dcterms:modified xsi:type="dcterms:W3CDTF">2023-05-20T10:34:00Z</dcterms:modified>
</cp:coreProperties>
</file>